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D9551" w14:textId="77777777" w:rsidR="005D1FFD" w:rsidRPr="005D1FFD" w:rsidRDefault="005D1FFD" w:rsidP="005D1FFD">
      <w:pPr>
        <w:spacing w:after="0" w:line="360" w:lineRule="auto"/>
        <w:jc w:val="both"/>
        <w:rPr>
          <w:rFonts w:ascii="Dubai" w:hAnsi="Dubai" w:cs="Dubai"/>
        </w:rPr>
      </w:pPr>
      <w:r w:rsidRPr="005D1FFD">
        <w:rPr>
          <w:rFonts w:ascii="Dubai" w:hAnsi="Dubai" w:cs="Dubai"/>
        </w:rPr>
        <w:t>COMUNE DI CASTIGLIONE DEL LAGO</w:t>
      </w:r>
    </w:p>
    <w:p w14:paraId="42660D55" w14:textId="77777777" w:rsidR="005D1FFD" w:rsidRPr="005D1FFD" w:rsidRDefault="005D1FFD" w:rsidP="005D1FFD">
      <w:pPr>
        <w:spacing w:after="0" w:line="360" w:lineRule="auto"/>
        <w:jc w:val="both"/>
        <w:rPr>
          <w:rFonts w:ascii="Dubai" w:hAnsi="Dubai" w:cs="Dubai"/>
        </w:rPr>
      </w:pPr>
    </w:p>
    <w:p w14:paraId="601A459A" w14:textId="77777777" w:rsidR="005D1FFD" w:rsidRPr="005D1FFD" w:rsidRDefault="005D1FFD" w:rsidP="005D1FFD">
      <w:pPr>
        <w:spacing w:after="0" w:line="360" w:lineRule="auto"/>
        <w:jc w:val="both"/>
        <w:rPr>
          <w:rFonts w:ascii="Dubai" w:hAnsi="Dubai" w:cs="Dubai"/>
        </w:rPr>
      </w:pPr>
      <w:r w:rsidRPr="005D1FFD">
        <w:rPr>
          <w:rFonts w:ascii="Dubai" w:hAnsi="Dubai" w:cs="Dubai"/>
        </w:rPr>
        <w:t xml:space="preserve">PROGETTO PER OPERE RISTRUTTURAZIONE E AMPLIAMANTO DI UN IMMOBILE A USO COMMERCIALE </w:t>
      </w:r>
    </w:p>
    <w:p w14:paraId="6AED08F9" w14:textId="77777777" w:rsidR="005D1FFD" w:rsidRPr="005D1FFD" w:rsidRDefault="005D1FFD" w:rsidP="005D1FFD">
      <w:pPr>
        <w:spacing w:after="0" w:line="360" w:lineRule="auto"/>
        <w:jc w:val="both"/>
        <w:rPr>
          <w:rFonts w:ascii="Dubai" w:hAnsi="Dubai" w:cs="Dubai"/>
        </w:rPr>
      </w:pPr>
    </w:p>
    <w:p w14:paraId="227E251B" w14:textId="77777777" w:rsidR="005D1FFD" w:rsidRPr="005D1FFD" w:rsidRDefault="005D1FFD" w:rsidP="005D1FFD">
      <w:pPr>
        <w:spacing w:after="0" w:line="360" w:lineRule="auto"/>
        <w:jc w:val="both"/>
        <w:rPr>
          <w:rFonts w:ascii="Dubai" w:hAnsi="Dubai" w:cs="Dubai"/>
        </w:rPr>
      </w:pPr>
      <w:r w:rsidRPr="005D1FFD">
        <w:rPr>
          <w:rFonts w:ascii="Dubai" w:hAnsi="Dubai" w:cs="Dubai"/>
        </w:rPr>
        <w:t>Committente:</w:t>
      </w:r>
      <w:r w:rsidRPr="005D1FFD">
        <w:rPr>
          <w:rFonts w:ascii="Dubai" w:hAnsi="Dubai" w:cs="Dubai"/>
        </w:rPr>
        <w:tab/>
      </w:r>
      <w:r w:rsidRPr="005D1FFD">
        <w:rPr>
          <w:rFonts w:ascii="Dubai" w:hAnsi="Dubai" w:cs="Dubai"/>
        </w:rPr>
        <w:tab/>
        <w:t>IL PESCATORE DI GIAMPAOLO SACCO &amp; C. SNC</w:t>
      </w:r>
    </w:p>
    <w:p w14:paraId="5C623EF8" w14:textId="77777777" w:rsidR="005D1FFD" w:rsidRPr="005D1FFD" w:rsidRDefault="005D1FFD" w:rsidP="005D1FFD">
      <w:pPr>
        <w:spacing w:after="0" w:line="360" w:lineRule="auto"/>
        <w:jc w:val="both"/>
        <w:rPr>
          <w:rFonts w:ascii="Dubai" w:hAnsi="Dubai" w:cs="Dubai"/>
        </w:rPr>
      </w:pPr>
      <w:r w:rsidRPr="005D1FFD">
        <w:rPr>
          <w:rFonts w:ascii="Dubai" w:hAnsi="Dubai" w:cs="Dubai"/>
        </w:rPr>
        <w:t xml:space="preserve">Progettista: </w:t>
      </w:r>
      <w:r w:rsidRPr="005D1FFD">
        <w:rPr>
          <w:rFonts w:ascii="Dubai" w:hAnsi="Dubai" w:cs="Dubai"/>
        </w:rPr>
        <w:tab/>
      </w:r>
      <w:r w:rsidRPr="005D1FFD">
        <w:rPr>
          <w:rFonts w:ascii="Dubai" w:hAnsi="Dubai" w:cs="Dubai"/>
        </w:rPr>
        <w:tab/>
        <w:t>ARCH. ALESSANDRO PARRETTINI</w:t>
      </w:r>
    </w:p>
    <w:p w14:paraId="401698D8" w14:textId="77777777" w:rsidR="005D1FFD" w:rsidRPr="005D1FFD" w:rsidRDefault="005D1FFD" w:rsidP="005D1FFD">
      <w:pPr>
        <w:spacing w:after="0" w:line="360" w:lineRule="auto"/>
        <w:jc w:val="both"/>
        <w:rPr>
          <w:rFonts w:ascii="Dubai" w:hAnsi="Dubai" w:cs="Dubai"/>
        </w:rPr>
      </w:pPr>
    </w:p>
    <w:p w14:paraId="3DF26DC3" w14:textId="58C48607" w:rsidR="005D1FFD" w:rsidRPr="005D1FFD" w:rsidRDefault="005D1FFD" w:rsidP="005D1FFD">
      <w:pPr>
        <w:spacing w:after="0" w:line="360" w:lineRule="auto"/>
        <w:jc w:val="center"/>
        <w:rPr>
          <w:rFonts w:ascii="Dubai" w:hAnsi="Dubai" w:cs="Dubai"/>
          <w:u w:val="single"/>
        </w:rPr>
      </w:pPr>
      <w:r w:rsidRPr="005D1FFD">
        <w:rPr>
          <w:rFonts w:ascii="Dubai" w:hAnsi="Dubai" w:cs="Dubai"/>
          <w:u w:val="single"/>
        </w:rPr>
        <w:t>RELAZIONE</w:t>
      </w:r>
      <w:r w:rsidRPr="005D1FFD">
        <w:rPr>
          <w:rFonts w:ascii="Dubai" w:hAnsi="Dubai" w:cs="Dubai"/>
          <w:u w:val="single"/>
        </w:rPr>
        <w:t xml:space="preserve"> TECNICA</w:t>
      </w:r>
    </w:p>
    <w:p w14:paraId="0656AEFC" w14:textId="1163E980" w:rsidR="005D1FFD" w:rsidRPr="005D1FFD" w:rsidRDefault="005D1FFD" w:rsidP="005D1FFD">
      <w:pPr>
        <w:spacing w:after="0" w:line="360" w:lineRule="auto"/>
        <w:jc w:val="both"/>
        <w:rPr>
          <w:rFonts w:ascii="Dubai" w:hAnsi="Dubai" w:cs="Dubai"/>
        </w:rPr>
      </w:pPr>
    </w:p>
    <w:p w14:paraId="72E61384" w14:textId="77777777" w:rsidR="005D1FFD" w:rsidRP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t xml:space="preserve">L’immobile oggetto della presente si trova in prossimità del “Lido Arezzo”, una delle due aree balneabili del capoluogo, tra Via lungolago e Viale </w:t>
      </w:r>
      <w:proofErr w:type="spellStart"/>
      <w:r w:rsidRPr="005D1FFD">
        <w:rPr>
          <w:rFonts w:ascii="Dubai" w:eastAsia="Microsoft YaHei" w:hAnsi="Dubai" w:cs="Dubai"/>
        </w:rPr>
        <w:t>trappes</w:t>
      </w:r>
      <w:proofErr w:type="spellEnd"/>
      <w:r w:rsidRPr="005D1FFD">
        <w:rPr>
          <w:rFonts w:ascii="Dubai" w:eastAsia="Microsoft YaHei" w:hAnsi="Dubai" w:cs="Dubai"/>
        </w:rPr>
        <w:t xml:space="preserve">, adiacente su un lato ad un’altra attività commerciale mentre sull’altro all’area militare della Caserma della Guardia di Finanza, identificato al Catasto dei fabbricati al foglio n°46 particella 1308 del comune di Castiglione del Lago (PG). </w:t>
      </w:r>
    </w:p>
    <w:p w14:paraId="7F879CA5" w14:textId="3495705D" w:rsidR="005D1FFD" w:rsidRP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t>L’area ha una superficie complessiva di circa 4.000mq e ricade, ai sensi del vigente PRG-PO, all’interno di uno degli ambiti individuati come strutturanti la trasformazione e riqualificazione dell’insediato esistente, il Capoluogo, e su cui è stato disposto un progetto direttore (L.L.8) che prevede un incremento del 30% della SUC esistente per adeguamento funzionale e ammette le destinazioni d’uso commerciale, produttivo e direzionale.</w:t>
      </w:r>
    </w:p>
    <w:p w14:paraId="6404652B" w14:textId="33B1B4C2" w:rsidR="005D1FFD" w:rsidRP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t xml:space="preserve">Il progetto di cui alla presente prevede la riqualificazione de Lido “La </w:t>
      </w:r>
      <w:proofErr w:type="spellStart"/>
      <w:r w:rsidRPr="005D1FFD">
        <w:rPr>
          <w:rFonts w:ascii="Dubai" w:eastAsia="Microsoft YaHei" w:hAnsi="Dubai" w:cs="Dubai"/>
        </w:rPr>
        <w:t>Merangola</w:t>
      </w:r>
      <w:proofErr w:type="spellEnd"/>
      <w:r w:rsidRPr="005D1FFD">
        <w:rPr>
          <w:rFonts w:ascii="Dubai" w:eastAsia="Microsoft YaHei" w:hAnsi="Dubai" w:cs="Dubai"/>
        </w:rPr>
        <w:t xml:space="preserve"> – Music Bar &amp; Sports Beach” e si propone di promuovere e potenziare la pratica delle attività sportive, sociali e aggregative consentite nell’impianto, attraverso la realizzazione di un complesso dotato di una forte sinergia tra la pluralità di attività del settore sportivo e del tempo libero ospitate.</w:t>
      </w:r>
    </w:p>
    <w:p w14:paraId="214FF75B" w14:textId="77777777" w:rsidR="005D1FFD" w:rsidRP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t>La destinazione attuale della proprietà è commerciale e racchiude una serie di servizi di carattere ricreativo, che vengono svolti all’interno delle strutture esistenti o nei relativi spazi aperti pertinenziali, come indicato nella planimetria dello stato attuale:</w:t>
      </w:r>
    </w:p>
    <w:p w14:paraId="13D12518" w14:textId="77777777" w:rsidR="005D1FFD" w:rsidRP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lastRenderedPageBreak/>
        <w:t>-</w:t>
      </w:r>
      <w:r w:rsidRPr="005D1FFD">
        <w:rPr>
          <w:rFonts w:ascii="Dubai" w:eastAsia="Microsoft YaHei" w:hAnsi="Dubai" w:cs="Dubai"/>
        </w:rPr>
        <w:tab/>
        <w:t xml:space="preserve">Edificio A: accoglie il bar dell’attività, di forma rettangolare misto muratura e </w:t>
      </w:r>
      <w:proofErr w:type="spellStart"/>
      <w:r w:rsidRPr="005D1FFD">
        <w:rPr>
          <w:rFonts w:ascii="Dubai" w:eastAsia="Microsoft YaHei" w:hAnsi="Dubai" w:cs="Dubai"/>
        </w:rPr>
        <w:t>cls</w:t>
      </w:r>
      <w:proofErr w:type="spellEnd"/>
      <w:r w:rsidRPr="005D1FFD">
        <w:rPr>
          <w:rFonts w:ascii="Dubai" w:eastAsia="Microsoft YaHei" w:hAnsi="Dubai" w:cs="Dubai"/>
        </w:rPr>
        <w:t xml:space="preserve"> armato, con tetto piano, intonacato e tinteggiato di colore blu, ai lati sono presenti 4 pergole in legno con teli in pvc ombreggianti. Gli infissi sono in ferro tinteggiato bianco. </w:t>
      </w:r>
    </w:p>
    <w:p w14:paraId="5988C4B0" w14:textId="77777777" w:rsidR="005D1FFD" w:rsidRP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t>-</w:t>
      </w:r>
      <w:r w:rsidRPr="005D1FFD">
        <w:rPr>
          <w:rFonts w:ascii="Dubai" w:eastAsia="Microsoft YaHei" w:hAnsi="Dubai" w:cs="Dubai"/>
        </w:rPr>
        <w:tab/>
        <w:t>Edificio B: adibito a magazzino di forma rettangolare costruito in muratura, coperto con pannelli di fibrocemento.</w:t>
      </w:r>
    </w:p>
    <w:p w14:paraId="6EEE6BE7" w14:textId="77777777" w:rsidR="005D1FFD" w:rsidRP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t>-</w:t>
      </w:r>
      <w:r w:rsidRPr="005D1FFD">
        <w:rPr>
          <w:rFonts w:ascii="Dubai" w:eastAsia="Microsoft YaHei" w:hAnsi="Dubai" w:cs="Dubai"/>
        </w:rPr>
        <w:tab/>
        <w:t>Edificio C: si tratto di un manufatto prefabbricato del tipo Jolly-box di modeste dimensioni nel quale insistono dei bagni ad uso pubblico.</w:t>
      </w:r>
    </w:p>
    <w:p w14:paraId="4BAE6033" w14:textId="77777777" w:rsidR="005D1FFD" w:rsidRP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t>-</w:t>
      </w:r>
      <w:r w:rsidRPr="005D1FFD">
        <w:rPr>
          <w:rFonts w:ascii="Dubai" w:eastAsia="Microsoft YaHei" w:hAnsi="Dubai" w:cs="Dubai"/>
        </w:rPr>
        <w:tab/>
        <w:t>Edificio D: sempre del tipo prefabbricato (pannelli coibentati tipo sandwich) accoglie gli spogliatoi a servizio del campo da calcetto adiacente e un bagno per portatori di handicap.</w:t>
      </w:r>
    </w:p>
    <w:p w14:paraId="7BAD51ED" w14:textId="77777777" w:rsidR="005D1FFD" w:rsidRP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t>-</w:t>
      </w:r>
      <w:r w:rsidRPr="005D1FFD">
        <w:rPr>
          <w:rFonts w:ascii="Dubai" w:eastAsia="Microsoft YaHei" w:hAnsi="Dubai" w:cs="Dubai"/>
        </w:rPr>
        <w:tab/>
        <w:t>Edificio E: manufatto anch’esso prefabbricato del tipo Jolly-box attualmente adibito a magazzino.</w:t>
      </w:r>
    </w:p>
    <w:p w14:paraId="432CE34A" w14:textId="77777777" w:rsidR="005D1FFD" w:rsidRP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t>-</w:t>
      </w:r>
      <w:r w:rsidRPr="005D1FFD">
        <w:rPr>
          <w:rFonts w:ascii="Dubai" w:eastAsia="Microsoft YaHei" w:hAnsi="Dubai" w:cs="Dubai"/>
        </w:rPr>
        <w:tab/>
        <w:t>Edificio F: si tratta di una struttura in acciaio a tre campate tamponata con pannelli prefabbricati e con copertura ombreggiante in pvc, attualmente la struttura è adibita a sala spettacolo.</w:t>
      </w:r>
    </w:p>
    <w:p w14:paraId="437039EA" w14:textId="62236B1A" w:rsidR="005D1FFD" w:rsidRP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t xml:space="preserve">Gli edifici sono collegati da una serie di camminamenti misti in </w:t>
      </w:r>
      <w:proofErr w:type="spellStart"/>
      <w:r w:rsidRPr="005D1FFD">
        <w:rPr>
          <w:rFonts w:ascii="Dubai" w:eastAsia="Microsoft YaHei" w:hAnsi="Dubai" w:cs="Dubai"/>
        </w:rPr>
        <w:t>cls</w:t>
      </w:r>
      <w:proofErr w:type="spellEnd"/>
      <w:r w:rsidRPr="005D1FFD">
        <w:rPr>
          <w:rFonts w:ascii="Dubai" w:eastAsia="Microsoft YaHei" w:hAnsi="Dubai" w:cs="Dubai"/>
        </w:rPr>
        <w:t xml:space="preserve"> e ciottoli, tra i quali si articolano una serie di aiuole e spazi verdi dove trovano collocazione tavoli, sedie ed ombrelloni a servizio dell’attività; nel lotto risiede anche un campo da calcetto in erba sintetica.</w:t>
      </w:r>
    </w:p>
    <w:p w14:paraId="70009303" w14:textId="77777777" w:rsidR="005D1FFD" w:rsidRP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t>L’intervento consiste nella riqualificazione complessiva dell’area attraverso un sistema coordinato di opere che prevedrà la demolizione degli edifici più fatiscenti, la realizzazione di una piscina a uso pubblico e dei relativi servizi e accessori, e la sistemazione di tutte le aree esterne. Nello specifico verranno demoliti e smantellati gli edifici B-D-E-F mentre i rimanenti saranno interessati da opere di manutenzione straordinaria che non comporteranno variazioni all’attuale composizione architettonica e funzionale.</w:t>
      </w:r>
    </w:p>
    <w:p w14:paraId="6114CC94" w14:textId="77777777" w:rsidR="005D1FFD" w:rsidRP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t>Nel rispetto delle indicazioni e delle priorità evidenziate dalla committenza, l’intervento sarà attuato per stralci funzionali.</w:t>
      </w:r>
    </w:p>
    <w:p w14:paraId="75F93895" w14:textId="5734AD40" w:rsidR="005D1FFD" w:rsidRP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t>La presente riguarda il primo stralcio che prevedrà la demolizione dell’edificio B a uso magazzino</w:t>
      </w:r>
      <w:r w:rsidRPr="005D1FFD">
        <w:rPr>
          <w:rFonts w:ascii="Dubai" w:eastAsia="Microsoft YaHei" w:hAnsi="Dubai" w:cs="Dubai"/>
        </w:rPr>
        <w:t xml:space="preserve"> (65mq circa)</w:t>
      </w:r>
      <w:r w:rsidRPr="005D1FFD">
        <w:rPr>
          <w:rFonts w:ascii="Dubai" w:eastAsia="Microsoft YaHei" w:hAnsi="Dubai" w:cs="Dubai"/>
        </w:rPr>
        <w:t xml:space="preserve"> e la sua ricostruzione, con modesto ampliamento di S.U.C.</w:t>
      </w:r>
      <w:r w:rsidRPr="005D1FFD">
        <w:rPr>
          <w:rFonts w:ascii="Dubai" w:eastAsia="Microsoft YaHei" w:hAnsi="Dubai" w:cs="Dubai"/>
        </w:rPr>
        <w:t xml:space="preserve"> per complessivi 88mq circa</w:t>
      </w:r>
      <w:r w:rsidRPr="005D1FFD">
        <w:rPr>
          <w:rFonts w:ascii="Dubai" w:eastAsia="Microsoft YaHei" w:hAnsi="Dubai" w:cs="Dubai"/>
        </w:rPr>
        <w:t>, in aderenza all’edificio A, che consentirà di ricavare oltre al nuovo locale magazzino, i servizi igienici a uso degli avventori.</w:t>
      </w:r>
    </w:p>
    <w:p w14:paraId="74FC9EC4" w14:textId="77777777" w:rsidR="005D1FFD" w:rsidRP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lastRenderedPageBreak/>
        <w:t xml:space="preserve">Le opere consisteranno nella totale demolizione del magazzino e del basamento in calcestruzzo che ne costituisce fondazione e piano di calpestio, e nella costruzione di una nuova struttura adiacente e giuntata all’edificio A, con fondazioni del tipo a trave rovescia in calcestruzzo armato, struttura portante a telaio in acciaio, solaio di calpestio areato in laterocemento, solaio di copertura in acciaio e pannelli sandwich con lamiera grecata all’estradosso. Le pareti esterne saranno del tipo a secco, costituite da un telaio in legno massello, tamponato esternamente con pannelli in fibrocemento e all’interno in cartongesso, con interposto isolante in EPS spessore cm 16. Tutti i locali saranno controsoffittati in cartongesso, ancorato alla struttura in acciaio del solaio di copertura, previo isolamento con pannelli in EPS spessore cm 16. Le finiture prevedranno pavimenti in gres porcellanato, infissi in alluminio, tinteggiatura interna del tipo lavabile, mentre le facciate esterne previa idonea rasatura saranno finite a intonachino, con scossalina sommitale in alluminio </w:t>
      </w:r>
      <w:proofErr w:type="spellStart"/>
      <w:r w:rsidRPr="005D1FFD">
        <w:rPr>
          <w:rFonts w:ascii="Dubai" w:eastAsia="Microsoft YaHei" w:hAnsi="Dubai" w:cs="Dubai"/>
        </w:rPr>
        <w:t>pre</w:t>
      </w:r>
      <w:proofErr w:type="spellEnd"/>
      <w:r w:rsidRPr="005D1FFD">
        <w:rPr>
          <w:rFonts w:ascii="Dubai" w:eastAsia="Microsoft YaHei" w:hAnsi="Dubai" w:cs="Dubai"/>
        </w:rPr>
        <w:t>-verniciato. La struttura sarà dotata di canali in copertura per la raccolta delle acque meteoriche che, a mezzo di pluviali e discendenti incassati nella parete esterna, saranno convogliate verso la linea esistente di smaltimento. Tutti gli impianti saranno del tipo sottotraccia e si andranno ad integrare con quelli esistenti; lo smaltimento delle acque reflue dei bagni in progetto sarà invece allacciato alla rete esistente, in quanto le opere non porteranno a un aumento di carico in fognatura.</w:t>
      </w:r>
    </w:p>
    <w:p w14:paraId="03D0A1A9" w14:textId="33489B2B" w:rsidR="005D1FFD" w:rsidRDefault="005D1FFD" w:rsidP="005D1FFD">
      <w:pPr>
        <w:autoSpaceDE w:val="0"/>
        <w:autoSpaceDN w:val="0"/>
        <w:adjustRightInd w:val="0"/>
        <w:spacing w:after="0" w:line="360" w:lineRule="auto"/>
        <w:jc w:val="both"/>
        <w:rPr>
          <w:rFonts w:ascii="Dubai" w:eastAsia="Microsoft YaHei" w:hAnsi="Dubai" w:cs="Dubai"/>
        </w:rPr>
      </w:pPr>
      <w:r w:rsidRPr="005D1FFD">
        <w:rPr>
          <w:rFonts w:ascii="Dubai" w:eastAsia="Microsoft YaHei" w:hAnsi="Dubai" w:cs="Dubai"/>
        </w:rPr>
        <w:t>L’intervento sarà poi completato con la realizzazione di percorsi pedonali della medesima tipologia di quelli esistenti, e con la piantumazione di siepi costituite da essenze autoctone e alberature a medio e alto fusto che andranno ad arricchire la vegetazione esistente.</w:t>
      </w:r>
    </w:p>
    <w:p w14:paraId="037584CF" w14:textId="77777777" w:rsidR="005D1FFD" w:rsidRPr="005D1FFD" w:rsidRDefault="005D1FFD" w:rsidP="005D1FFD">
      <w:pPr>
        <w:autoSpaceDE w:val="0"/>
        <w:autoSpaceDN w:val="0"/>
        <w:adjustRightInd w:val="0"/>
        <w:spacing w:after="0" w:line="360" w:lineRule="auto"/>
        <w:jc w:val="both"/>
        <w:rPr>
          <w:rFonts w:ascii="Dubai" w:eastAsia="Microsoft YaHei" w:hAnsi="Dubai" w:cs="Dubai"/>
        </w:rPr>
      </w:pPr>
    </w:p>
    <w:p w14:paraId="6263F877" w14:textId="77777777" w:rsidR="005D1FFD" w:rsidRPr="003B11A9" w:rsidRDefault="005D1FFD" w:rsidP="005D1FFD">
      <w:pPr>
        <w:autoSpaceDE w:val="0"/>
        <w:autoSpaceDN w:val="0"/>
        <w:adjustRightInd w:val="0"/>
        <w:spacing w:after="0" w:line="360" w:lineRule="auto"/>
        <w:jc w:val="both"/>
        <w:rPr>
          <w:rFonts w:ascii="Dubai" w:eastAsia="Microsoft YaHei" w:hAnsi="Dubai" w:cs="Dubai"/>
        </w:rPr>
      </w:pPr>
      <w:r w:rsidRPr="003B11A9">
        <w:rPr>
          <w:rFonts w:ascii="Dubai" w:eastAsia="Microsoft YaHei" w:hAnsi="Dubai" w:cs="Dubai"/>
        </w:rPr>
        <w:t>Castiglione del Lago, 18/01/2020</w:t>
      </w:r>
    </w:p>
    <w:p w14:paraId="303FC81F" w14:textId="77777777" w:rsidR="005D1FFD" w:rsidRPr="003B11A9" w:rsidRDefault="005D1FFD" w:rsidP="005D1FFD">
      <w:pPr>
        <w:autoSpaceDE w:val="0"/>
        <w:autoSpaceDN w:val="0"/>
        <w:adjustRightInd w:val="0"/>
        <w:spacing w:after="0" w:line="360" w:lineRule="auto"/>
        <w:ind w:left="2832" w:firstLine="708"/>
        <w:jc w:val="center"/>
        <w:rPr>
          <w:rFonts w:ascii="Dubai" w:eastAsia="Microsoft YaHei" w:hAnsi="Dubai" w:cs="Dubai"/>
        </w:rPr>
      </w:pPr>
      <w:r w:rsidRPr="003B11A9">
        <w:rPr>
          <w:rFonts w:ascii="Dubai" w:eastAsia="Microsoft YaHei" w:hAnsi="Dubai" w:cs="Dubai"/>
        </w:rPr>
        <w:t>Il progettista e Direttore dei Lavori</w:t>
      </w:r>
    </w:p>
    <w:p w14:paraId="19ED0D67" w14:textId="77777777" w:rsidR="005D1FFD" w:rsidRPr="003B11A9" w:rsidRDefault="005D1FFD" w:rsidP="005D1FFD">
      <w:pPr>
        <w:autoSpaceDE w:val="0"/>
        <w:autoSpaceDN w:val="0"/>
        <w:adjustRightInd w:val="0"/>
        <w:spacing w:after="0" w:line="360" w:lineRule="auto"/>
        <w:ind w:left="2832" w:firstLine="708"/>
        <w:jc w:val="center"/>
        <w:rPr>
          <w:rFonts w:ascii="Dubai" w:eastAsia="Microsoft YaHei" w:hAnsi="Dubai" w:cs="Dubai"/>
        </w:rPr>
      </w:pPr>
      <w:r w:rsidRPr="003B11A9">
        <w:rPr>
          <w:rFonts w:ascii="Dubai" w:eastAsia="Microsoft YaHei" w:hAnsi="Dubai" w:cs="Dubai"/>
        </w:rPr>
        <w:t xml:space="preserve">Arch. Alessandro </w:t>
      </w:r>
      <w:proofErr w:type="spellStart"/>
      <w:r w:rsidRPr="003B11A9">
        <w:rPr>
          <w:rFonts w:ascii="Dubai" w:eastAsia="Microsoft YaHei" w:hAnsi="Dubai" w:cs="Dubai"/>
        </w:rPr>
        <w:t>Parrettini</w:t>
      </w:r>
      <w:proofErr w:type="spellEnd"/>
    </w:p>
    <w:p w14:paraId="3627EE7A" w14:textId="77777777" w:rsidR="005D1FFD" w:rsidRPr="003B11A9" w:rsidRDefault="005D1FFD" w:rsidP="005D1FFD">
      <w:pPr>
        <w:spacing w:after="0" w:line="360" w:lineRule="auto"/>
        <w:ind w:firstLine="708"/>
        <w:rPr>
          <w:rFonts w:ascii="Dubai" w:hAnsi="Dubai" w:cs="Dubai"/>
        </w:rPr>
      </w:pPr>
      <w:r w:rsidRPr="003B11A9">
        <w:rPr>
          <w:rFonts w:ascii="Dubai" w:hAnsi="Dubai" w:cs="Dubai"/>
          <w:noProof/>
          <w:lang w:eastAsia="it-IT"/>
        </w:rPr>
        <w:drawing>
          <wp:anchor distT="0" distB="0" distL="114300" distR="114300" simplePos="0" relativeHeight="251659264" behindDoc="1" locked="0" layoutInCell="1" allowOverlap="1" wp14:anchorId="2589D990" wp14:editId="346C215C">
            <wp:simplePos x="0" y="0"/>
            <wp:positionH relativeFrom="column">
              <wp:posOffset>3165475</wp:posOffset>
            </wp:positionH>
            <wp:positionV relativeFrom="paragraph">
              <wp:posOffset>5715</wp:posOffset>
            </wp:positionV>
            <wp:extent cx="2133600" cy="1621155"/>
            <wp:effectExtent l="0" t="0" r="0" b="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c20150714181359.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133600" cy="1621155"/>
                    </a:xfrm>
                    <a:prstGeom prst="rect">
                      <a:avLst/>
                    </a:prstGeom>
                  </pic:spPr>
                </pic:pic>
              </a:graphicData>
            </a:graphic>
            <wp14:sizeRelH relativeFrom="page">
              <wp14:pctWidth>0</wp14:pctWidth>
            </wp14:sizeRelH>
            <wp14:sizeRelV relativeFrom="page">
              <wp14:pctHeight>0</wp14:pctHeight>
            </wp14:sizeRelV>
          </wp:anchor>
        </w:drawing>
      </w:r>
      <w:r w:rsidRPr="003B11A9">
        <w:rPr>
          <w:rFonts w:ascii="Dubai" w:eastAsia="Microsoft YaHei" w:hAnsi="Dubai" w:cs="Dubai"/>
        </w:rPr>
        <w:tab/>
      </w:r>
      <w:r w:rsidRPr="003B11A9">
        <w:rPr>
          <w:rFonts w:ascii="Dubai" w:eastAsia="Microsoft YaHei" w:hAnsi="Dubai" w:cs="Dubai"/>
        </w:rPr>
        <w:tab/>
      </w:r>
      <w:r w:rsidRPr="003B11A9">
        <w:rPr>
          <w:rFonts w:ascii="Dubai" w:eastAsia="Microsoft YaHei" w:hAnsi="Dubai" w:cs="Dubai"/>
        </w:rPr>
        <w:tab/>
      </w:r>
    </w:p>
    <w:p w14:paraId="34F491CB" w14:textId="77777777" w:rsidR="005D1FFD" w:rsidRPr="003B11A9" w:rsidRDefault="005D1FFD" w:rsidP="005D1FFD">
      <w:pPr>
        <w:spacing w:after="0" w:line="360" w:lineRule="auto"/>
        <w:jc w:val="both"/>
        <w:rPr>
          <w:rFonts w:ascii="Dubai" w:hAnsi="Dubai" w:cs="Dubai"/>
        </w:rPr>
      </w:pPr>
    </w:p>
    <w:p w14:paraId="6AA51F39" w14:textId="4E74B7EA" w:rsidR="004B37BC" w:rsidRPr="005D1FFD" w:rsidRDefault="004B37BC" w:rsidP="00BE5B58">
      <w:pPr>
        <w:spacing w:after="0" w:line="360" w:lineRule="auto"/>
        <w:jc w:val="both"/>
        <w:rPr>
          <w:rFonts w:ascii="Dubai" w:hAnsi="Dubai" w:cs="Dubai"/>
          <w:sz w:val="24"/>
          <w:szCs w:val="24"/>
        </w:rPr>
      </w:pPr>
      <w:bookmarkStart w:id="0" w:name="_GoBack"/>
      <w:bookmarkEnd w:id="0"/>
    </w:p>
    <w:sectPr w:rsidR="004B37BC" w:rsidRPr="005D1FF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ubai">
    <w:panose1 w:val="020B0503030403030204"/>
    <w:charset w:val="00"/>
    <w:family w:val="swiss"/>
    <w:pitch w:val="variable"/>
    <w:sig w:usb0="80002067" w:usb1="80000000" w:usb2="00000008" w:usb3="00000000" w:csb0="00000041"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012EEE"/>
    <w:multiLevelType w:val="hybridMultilevel"/>
    <w:tmpl w:val="F9002432"/>
    <w:lvl w:ilvl="0" w:tplc="9776F7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7BC"/>
    <w:rsid w:val="000F1166"/>
    <w:rsid w:val="001E5462"/>
    <w:rsid w:val="0023288D"/>
    <w:rsid w:val="004471D3"/>
    <w:rsid w:val="004B37BC"/>
    <w:rsid w:val="004D39AE"/>
    <w:rsid w:val="004E20BD"/>
    <w:rsid w:val="00517EA3"/>
    <w:rsid w:val="00547DA9"/>
    <w:rsid w:val="005D1FFD"/>
    <w:rsid w:val="00636AA0"/>
    <w:rsid w:val="00661961"/>
    <w:rsid w:val="006D797C"/>
    <w:rsid w:val="006F731C"/>
    <w:rsid w:val="00807F34"/>
    <w:rsid w:val="008240E6"/>
    <w:rsid w:val="00945A5E"/>
    <w:rsid w:val="00987F12"/>
    <w:rsid w:val="009A6AD2"/>
    <w:rsid w:val="00AB6CA6"/>
    <w:rsid w:val="00AD741D"/>
    <w:rsid w:val="00B72814"/>
    <w:rsid w:val="00BE5B58"/>
    <w:rsid w:val="00C218CF"/>
    <w:rsid w:val="00D44BA2"/>
    <w:rsid w:val="00F65C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9690B"/>
  <w15:chartTrackingRefBased/>
  <w15:docId w15:val="{31626439-B474-434A-8F52-C26864685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65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335</TotalTime>
  <Pages>3</Pages>
  <Words>891</Words>
  <Characters>5081</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Alessio</dc:creator>
  <cp:keywords/>
  <dc:description/>
  <cp:lastModifiedBy>pc3</cp:lastModifiedBy>
  <cp:revision>6</cp:revision>
  <dcterms:created xsi:type="dcterms:W3CDTF">2019-09-27T06:31:00Z</dcterms:created>
  <dcterms:modified xsi:type="dcterms:W3CDTF">2020-01-19T18:28:00Z</dcterms:modified>
</cp:coreProperties>
</file>